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F5" w:rsidRDefault="009B7BFE">
      <w:pPr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部门整体绩效评价指标体系</w:t>
      </w:r>
    </w:p>
    <w:tbl>
      <w:tblPr>
        <w:tblStyle w:val="a5"/>
        <w:tblW w:w="1147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29"/>
        <w:gridCol w:w="567"/>
        <w:gridCol w:w="2410"/>
        <w:gridCol w:w="709"/>
        <w:gridCol w:w="3402"/>
        <w:gridCol w:w="708"/>
        <w:gridCol w:w="708"/>
      </w:tblGrid>
      <w:tr w:rsidR="003C2B02" w:rsidTr="003C2B02">
        <w:trPr>
          <w:trHeight w:val="540"/>
          <w:jc w:val="center"/>
        </w:trPr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三级指标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权重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指标说明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指标值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评价标准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Cs w:val="21"/>
              </w:rPr>
              <w:t>扣分原因</w:t>
            </w:r>
          </w:p>
        </w:tc>
      </w:tr>
      <w:tr w:rsidR="003C2B02" w:rsidTr="003C2B02">
        <w:trPr>
          <w:trHeight w:val="1496"/>
          <w:jc w:val="center"/>
        </w:trPr>
        <w:tc>
          <w:tcPr>
            <w:tcW w:w="709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(16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决策机制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决策制度的规范性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考察部门决策制度是否符合规范，如：是否有重要事项决策制度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事项决策制度等。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部门是否有完善的如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等重要事项决策制度。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决策制度的制定是否规范、科学。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A12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决策执行有效性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考察部门决策是否按照决策制度及流程执行。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部门是否按照决策制度执行决策流程，符合得对应权重分，否则不得分。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811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决策执行监督制衡机制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考察部门决策执行是否有相关的监督制衡机制，如：是否有内部有关部门对执行情况进行监督检查，是否引进外部监督如媒体、中介审计等监督主体。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部门决策执行是否有相关监督机制制衡。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相关监督制衡机制制定是否科学、合理。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27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中长期规划明确性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考察部门是否编制中长期规划。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部门是否编制中长期战略规划。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规划是否对总体目标、规划实施内容、时间有明确安排。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416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中长期规划与部门职能的匹配性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考察部门的中长期规划是否与其部门职能相匹配，中长期规划任务是否能对应部门职能，明确责任到人。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或课题研究方向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394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31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年度工作计划明确性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考察部门是否有明确的年度工作计划，当年计划安排是否对年度绩效目标、规划实施内容、时间有明确安排。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部门是否具有年度工作计划安排。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当年计划安排是否对年度绩效目标、规划实施内容、时间有明确安排。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272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32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年度工作计划与部门职能的匹配性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考察部门的年度工作计划是否与其部门职能相匹配，年度工作计划是否能对应部门职能，明确责任到人。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年度工作计划中的各项计划是否均符合部门职能。符合条件得分，否则每有一项不符合扣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049"/>
          <w:jc w:val="center"/>
        </w:trPr>
        <w:tc>
          <w:tcPr>
            <w:tcW w:w="709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(28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预算执行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财政预算执行率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与市财政局预算处考核口径一致。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；专项资金预算执行率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权重分，执行率达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得对应权重分，否则按比例得分。</w:t>
            </w:r>
          </w:p>
        </w:tc>
        <w:tc>
          <w:tcPr>
            <w:tcW w:w="708" w:type="dxa"/>
            <w:vAlign w:val="center"/>
          </w:tcPr>
          <w:p w:rsidR="003C2B02" w:rsidRDefault="003C2B02" w:rsidP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1.97</w:t>
            </w:r>
          </w:p>
        </w:tc>
        <w:tc>
          <w:tcPr>
            <w:tcW w:w="708" w:type="dxa"/>
          </w:tcPr>
          <w:p w:rsidR="003C2B02" w:rsidRDefault="003C2B02" w:rsidP="003C2B02">
            <w:pPr>
              <w:widowControl/>
              <w:spacing w:before="100" w:beforeAutospacing="1" w:after="100" w:afterAutospacing="1" w:line="240" w:lineRule="exac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财政年中预算调整，执行率降低。</w:t>
            </w:r>
          </w:p>
        </w:tc>
      </w:tr>
      <w:tr w:rsidR="003C2B02" w:rsidTr="003C2B02">
        <w:trPr>
          <w:trHeight w:val="1537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B12“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经费控制率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经费使用超支扣分，若不超支则不扣分。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控制率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实际支出数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。该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包含安排在基本支出和项目支出中的资金。达到目标值得满分，否则按比例得分。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276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预决算信息公开情况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预决算是否在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进行公开，内容和时限是否符合要求。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1831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收支管理制度健全性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考察部门收支管理制度是否健全，如：是否建立健全财务机构岗位责任制、货币资金管理制度、财产物资管理制度等。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部门是否制定收支管理制度。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部门收支管理制度制定是否健全。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kern w:val="0"/>
                <w:szCs w:val="21"/>
              </w:rPr>
            </w:pPr>
          </w:p>
        </w:tc>
      </w:tr>
      <w:tr w:rsidR="003C2B02" w:rsidTr="003C2B02">
        <w:trPr>
          <w:trHeight w:val="979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收支管理是否按制度执行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考察部门收支管理是否按照制度执行，考察日常收支是否规范。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部门按照收支管理制度执行收支管理得权重分，否则每发现不符合规范处扣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262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资产管理制度健全性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考察部门资产管理制度是否健全，是否建立资产配置、资产处置等方面的制度。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部门是否制定有资产管理制度。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部门资产管理制度制定是否健全。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资产管理是否按制度执行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考察部门资产管理是否按制度执行，是否按照规定对资产进行配置、处置等。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部门按照资产管理制度执行资产管理得权重分，否则每发现不符合规范处扣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20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政府采购管理制度健全性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考察部门政府采购管理制度是否健全，如：是否对政府采购业务预算、政府采购活动控制、政府采购验收等方面做出规定。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部门是否制定政府采购管理制度。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部门政府管理制度制定是否健全。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05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政府采购管理是否按制度执行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考察部门政府采购管理是否按制度执行，如：是否按照规定编写政府采购业务预算、对政府采购项目进行验收等。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部门按照政府采购管理制度执行政府采购得权重分，否则每发现不符合规范处，此项不得分。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839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内部控制建设情况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考察部门内控制度建立健全情况，是否编写一整套完善的内控制度手册。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部门是否制定内部管理控制制度。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部门内部管理控制制度是否健全。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RPr="003C2B02" w:rsidTr="003C2B02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内部控制执行情况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考察部门内控制度执行情况，是否按照内部控制管理手册开展日常工作。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部门按照内部控制制度执行内控管理得权重分，否则每发现不符合规范处扣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为止。</w:t>
            </w:r>
          </w:p>
        </w:tc>
        <w:tc>
          <w:tcPr>
            <w:tcW w:w="708" w:type="dxa"/>
            <w:vAlign w:val="center"/>
          </w:tcPr>
          <w:p w:rsidR="003C2B02" w:rsidRDefault="003C2B02" w:rsidP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发现内控制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度执行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lastRenderedPageBreak/>
              <w:t>不规范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处。</w:t>
            </w:r>
          </w:p>
        </w:tc>
      </w:tr>
      <w:tr w:rsidR="003C2B02" w:rsidTr="003C2B02">
        <w:trPr>
          <w:trHeight w:val="805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预算绩效管理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组织管理情况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考察是否建立完善的考核指标体系，如：制度建设、职能配置的指标体系等。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部门预算绩效管理是否制定有相应的制度。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部门是否针对部门职能建立相应的指标体系。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208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工作开展情况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考察绩效评价工作开展情况，如对专项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政策资金项目是否开展年初绩效目标申报、事前评估、跟踪评价、事后评价等工作。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部门是否按要求开展目标管理。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部门是否按要求开展跟踪评价。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部门对于绩效评价结果是否进行相应的整改落实。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绩效信息公开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绩效信息是否按照规定的内容和时限，进行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绩效信息按照规定的内容和时限在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进行公开得权重分，否则每发现不符合规范处，扣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720"/>
          <w:jc w:val="center"/>
        </w:trPr>
        <w:tc>
          <w:tcPr>
            <w:tcW w:w="709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重点工作完成情况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(36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指导推进国有企业改革和重组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推进国企重点改革任务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是否按上级部门要求推进国企改革。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是否通过现代企业制度建设、公司治理结构、经济布局和结构战略性调整，有效推进国有企业改革重组。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推动产业链重组整合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是否有效推动产业链重组整合，提升产业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链供应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链韧性和安全水平。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转型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是否通过并购、重组、新设、整合、清退等方式推进产业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链供应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链补短板、锻长板，推动产业体系发展。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674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国有资本提质增效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是否促进国有资本提质增效。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提效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是否盘活低效闲置资产。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是否推进低效劣势企业清退。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701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国资监管体制机制建设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国资监管制度出台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国资监管有效落实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统计稽核监管企业国有资产情况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监管国有资产保值增值情况，是否做到数据及时有效、真实准确。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及时准确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定期统计稽核监管企业国有资产财务数据，是否做到数据及时有效、真实准确。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专项督查核查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通过专项督查核查发现问题，有效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提升国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资监管质量，促进国有资产保值增值。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是否有效排查重大风险隐患。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是否有效督促监管企业落实问题整改。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816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勤廉国企建设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加强党建工作，建设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勤廉国资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效加强国有企业党的建设工作。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否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有力落实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全面从严治党主体责任。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114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健全考核评价体系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企业绩效评价体系是否科学合理。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企业绩效评价体系是否实现监管企业全覆盖。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绩效评价体系是否发挥有效约束激励作用。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385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安全生产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保障国有企业安全生产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保障国有企业安全经营生产，不发生重大安全事故。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是否能保障国有企业安全经营生产，不发生重大安全事故。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266"/>
          <w:jc w:val="center"/>
        </w:trPr>
        <w:tc>
          <w:tcPr>
            <w:tcW w:w="709" w:type="dxa"/>
            <w:vMerge w:val="restart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履职效益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经济效益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监管企业经营效益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监管企业国有资产是否实现保值增值。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保值增值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净资产是否达到考核指标下达标准。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营业收入是否达到考核指标下达标准。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利润总额是否达到考核指标下达标准。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1237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社会效益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提高国有资产使用效率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国有资产使用效率是否提升。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提升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国资国企改革是否推进。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国资监管制度是否完善。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是否按规定上缴国有资本收益。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829"/>
          <w:jc w:val="center"/>
        </w:trPr>
        <w:tc>
          <w:tcPr>
            <w:tcW w:w="709" w:type="dxa"/>
            <w:vMerge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提供监管服务满意度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服务对象是否对监管服务满意。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1.12345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工单办理评价满意度在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监管企业是否满意。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983"/>
          <w:jc w:val="center"/>
        </w:trPr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可持续发展能力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E1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信息化建设情况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信息系统更新改造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信息系统改造升级是否符合工作实际需要。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信息系统改造升级是否满足实际工作需求。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</w:pPr>
          </w:p>
        </w:tc>
      </w:tr>
      <w:tr w:rsidR="003C2B02" w:rsidTr="003C2B02">
        <w:trPr>
          <w:trHeight w:val="270"/>
          <w:jc w:val="center"/>
        </w:trPr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10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99.57</w:t>
            </w:r>
          </w:p>
        </w:tc>
        <w:tc>
          <w:tcPr>
            <w:tcW w:w="708" w:type="dxa"/>
          </w:tcPr>
          <w:p w:rsidR="003C2B02" w:rsidRDefault="003C2B0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B13CF5" w:rsidRDefault="00B13CF5">
      <w:pPr>
        <w:rPr>
          <w:rFonts w:ascii="Times New Roman" w:hAnsi="Times New Roman"/>
        </w:rPr>
      </w:pPr>
    </w:p>
    <w:sectPr w:rsidR="00B13CF5">
      <w:footerReference w:type="default" r:id="rId8"/>
      <w:pgSz w:w="11906" w:h="16838"/>
      <w:pgMar w:top="1701" w:right="1531" w:bottom="1928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F7" w:rsidRDefault="004962F7">
      <w:r>
        <w:separator/>
      </w:r>
    </w:p>
  </w:endnote>
  <w:endnote w:type="continuationSeparator" w:id="0">
    <w:p w:rsidR="004962F7" w:rsidRDefault="0049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6C" w:rsidRDefault="00D3446C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3C2B02" w:rsidRPr="003C2B0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3C2B02">
      <w:rPr>
        <w:rFonts w:asciiTheme="minorEastAsia" w:eastAsiaTheme="minorEastAsia" w:hAnsiTheme="minorEastAsia"/>
        <w:noProof/>
        <w:sz w:val="28"/>
        <w:szCs w:val="28"/>
      </w:rPr>
      <w:t xml:space="preserve"> 4 -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D3446C" w:rsidRDefault="00D344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F7" w:rsidRDefault="004962F7">
      <w:r>
        <w:separator/>
      </w:r>
    </w:p>
  </w:footnote>
  <w:footnote w:type="continuationSeparator" w:id="0">
    <w:p w:rsidR="004962F7" w:rsidRDefault="0049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第二章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6C"/>
    <w:rsid w:val="0006245E"/>
    <w:rsid w:val="000E551F"/>
    <w:rsid w:val="0013610C"/>
    <w:rsid w:val="00193E9C"/>
    <w:rsid w:val="001A357A"/>
    <w:rsid w:val="001D6F02"/>
    <w:rsid w:val="001E150D"/>
    <w:rsid w:val="00237C6F"/>
    <w:rsid w:val="00276297"/>
    <w:rsid w:val="00284FCD"/>
    <w:rsid w:val="002B21B7"/>
    <w:rsid w:val="002D503B"/>
    <w:rsid w:val="002F3DCA"/>
    <w:rsid w:val="00315AFA"/>
    <w:rsid w:val="003212A3"/>
    <w:rsid w:val="0035450D"/>
    <w:rsid w:val="003C2B02"/>
    <w:rsid w:val="003E406C"/>
    <w:rsid w:val="003E6073"/>
    <w:rsid w:val="00451DC4"/>
    <w:rsid w:val="004962F7"/>
    <w:rsid w:val="00587D84"/>
    <w:rsid w:val="005B2515"/>
    <w:rsid w:val="006211C7"/>
    <w:rsid w:val="00636A7C"/>
    <w:rsid w:val="00642A42"/>
    <w:rsid w:val="00670B6C"/>
    <w:rsid w:val="00697420"/>
    <w:rsid w:val="006A05B6"/>
    <w:rsid w:val="006B6612"/>
    <w:rsid w:val="006D0D21"/>
    <w:rsid w:val="00756AA0"/>
    <w:rsid w:val="00757A5E"/>
    <w:rsid w:val="007666FA"/>
    <w:rsid w:val="0083636C"/>
    <w:rsid w:val="008812ED"/>
    <w:rsid w:val="008869EF"/>
    <w:rsid w:val="008C6E97"/>
    <w:rsid w:val="008E1A14"/>
    <w:rsid w:val="00903571"/>
    <w:rsid w:val="0095396A"/>
    <w:rsid w:val="009557C8"/>
    <w:rsid w:val="009A6E17"/>
    <w:rsid w:val="009B7BFE"/>
    <w:rsid w:val="00A40330"/>
    <w:rsid w:val="00A52FD8"/>
    <w:rsid w:val="00AD1849"/>
    <w:rsid w:val="00B051B8"/>
    <w:rsid w:val="00B13CF5"/>
    <w:rsid w:val="00B95BDE"/>
    <w:rsid w:val="00BE6423"/>
    <w:rsid w:val="00C126F7"/>
    <w:rsid w:val="00C664A6"/>
    <w:rsid w:val="00CA263C"/>
    <w:rsid w:val="00CB5FE7"/>
    <w:rsid w:val="00CD2398"/>
    <w:rsid w:val="00D22A9D"/>
    <w:rsid w:val="00D3446C"/>
    <w:rsid w:val="00D61F19"/>
    <w:rsid w:val="00DB0756"/>
    <w:rsid w:val="00DB4D3B"/>
    <w:rsid w:val="00DF0181"/>
    <w:rsid w:val="00E36BE1"/>
    <w:rsid w:val="00E60708"/>
    <w:rsid w:val="00E63769"/>
    <w:rsid w:val="00EF29D8"/>
    <w:rsid w:val="00F019E7"/>
    <w:rsid w:val="00FC08A2"/>
    <w:rsid w:val="00FD73EB"/>
    <w:rsid w:val="3BE4AD75"/>
    <w:rsid w:val="7F7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3E2FBB-517E-42EF-996C-CD762E6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344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44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2024-01-08T09:12:00Z</cp:lastPrinted>
  <dcterms:created xsi:type="dcterms:W3CDTF">2025-11-17T04:23:00Z</dcterms:created>
  <dcterms:modified xsi:type="dcterms:W3CDTF">2025-11-17T07:20:00Z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